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Company Letterhead / Logo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Lauren Griswold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Food Access &amp; Farm to Institution Program Director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Vermont FEED &amp; NOFA-VT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laureng@nofavt.org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Lauren: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this letter, we attest that the following products are considered Vermont local, under the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Raw Agricultural Product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category. As such, purchase of the following products by Vermont schools will count towards their eligibility for the Local Foods Incentive grant program. This letter qualifies the following products for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School Year 23-24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B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C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there is a long list, include as an attachment or addendum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determination is made on the basis that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products aforementioned were derived from an animal that was raised for a substantial period of its life in Vermont (meaning the animal lived in Vermont for at least one third of its life or one year.)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attest that the above statement is true.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Additionally, the aforementioned food products meet at least one of the following criteria: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product(s) listed above are derived from animals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slaughtered in {Town}, Vermont.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product(s) listed above are derived from animals that were slaughtered out of state after producer conducted due diligence to secure appointments at Vermont slaughterhouses.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Optional personal statement.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Signature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Business/Company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ureng@nofavt.org" TargetMode="External"/><Relationship Id="rId7" Type="http://schemas.openxmlformats.org/officeDocument/2006/relationships/hyperlink" Target="https://agriculture.vermont.gov/sites/agriculture/files/doc_library/Local%20Definition%20One%20Pager%20AOE%20FE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