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5B98" w14:textId="77777777" w:rsidR="009E75BD" w:rsidRDefault="009E75BD">
      <w:pPr>
        <w:rPr>
          <w:rFonts w:ascii="Hind" w:eastAsia="Hind" w:hAnsi="Hind" w:cs="Hind"/>
          <w:sz w:val="24"/>
          <w:szCs w:val="24"/>
        </w:rPr>
      </w:pPr>
    </w:p>
    <w:p w14:paraId="55B9ACD6" w14:textId="77777777" w:rsidR="009E75BD" w:rsidRDefault="00EE6724">
      <w:pPr>
        <w:jc w:val="center"/>
        <w:rPr>
          <w:rFonts w:ascii="Hind" w:eastAsia="Hind" w:hAnsi="Hind" w:cs="Hind"/>
          <w:sz w:val="24"/>
          <w:szCs w:val="24"/>
        </w:rPr>
      </w:pPr>
      <w:r>
        <w:rPr>
          <w:rFonts w:ascii="Hind" w:eastAsia="Hind" w:hAnsi="Hind" w:cs="Hind"/>
          <w:sz w:val="24"/>
          <w:szCs w:val="24"/>
        </w:rPr>
        <w:t xml:space="preserve"> </w:t>
      </w:r>
    </w:p>
    <w:p w14:paraId="4F2866AE" w14:textId="77777777" w:rsidR="009E75BD" w:rsidRDefault="00EE6724">
      <w:pPr>
        <w:rPr>
          <w:rFonts w:ascii="Hind" w:eastAsia="Hind" w:hAnsi="Hind" w:cs="Hind"/>
          <w:b/>
          <w:sz w:val="24"/>
          <w:szCs w:val="24"/>
        </w:rPr>
      </w:pPr>
      <w:r>
        <w:rPr>
          <w:rFonts w:ascii="Hind" w:eastAsia="Hind" w:hAnsi="Hind" w:cs="Hind"/>
          <w:b/>
          <w:sz w:val="24"/>
          <w:szCs w:val="24"/>
        </w:rPr>
        <w:t>FOR IMMEDIATE RELEASE</w:t>
      </w:r>
    </w:p>
    <w:p w14:paraId="5BF8125A" w14:textId="48C3B1FF" w:rsidR="009E75BD" w:rsidRDefault="002F61AB">
      <w:pPr>
        <w:rPr>
          <w:rFonts w:ascii="Hind" w:eastAsia="Hind" w:hAnsi="Hind" w:cs="Hind"/>
          <w:b/>
          <w:i/>
          <w:sz w:val="24"/>
          <w:szCs w:val="24"/>
        </w:rPr>
      </w:pPr>
      <w:r>
        <w:rPr>
          <w:rFonts w:ascii="Hind" w:eastAsia="Hind" w:hAnsi="Hind" w:cs="Hind"/>
          <w:b/>
          <w:color w:val="FF0000"/>
          <w:sz w:val="24"/>
          <w:szCs w:val="24"/>
        </w:rPr>
        <w:t>[</w:t>
      </w:r>
      <w:r w:rsidR="00EE6724" w:rsidRPr="002F61AB">
        <w:rPr>
          <w:rFonts w:ascii="Hind" w:eastAsia="Hind" w:hAnsi="Hind" w:cs="Hind"/>
          <w:b/>
          <w:color w:val="CC0000"/>
          <w:sz w:val="24"/>
          <w:szCs w:val="24"/>
        </w:rPr>
        <w:t>June</w:t>
      </w:r>
      <w:r w:rsidRPr="002F61AB">
        <w:rPr>
          <w:rFonts w:ascii="Hind" w:eastAsia="Hind" w:hAnsi="Hind" w:cs="Hind"/>
          <w:b/>
          <w:color w:val="CC0000"/>
          <w:sz w:val="24"/>
          <w:szCs w:val="24"/>
        </w:rPr>
        <w:t>]</w:t>
      </w:r>
      <w:r w:rsidR="00EE6724" w:rsidRPr="002F61AB">
        <w:rPr>
          <w:rFonts w:ascii="Hind" w:eastAsia="Hind" w:hAnsi="Hind" w:cs="Hind"/>
          <w:b/>
          <w:color w:val="CC0000"/>
          <w:sz w:val="24"/>
          <w:szCs w:val="24"/>
        </w:rPr>
        <w:t xml:space="preserve"> </w:t>
      </w:r>
      <w:r w:rsidR="00EE6724">
        <w:rPr>
          <w:rFonts w:ascii="Hind" w:eastAsia="Hind" w:hAnsi="Hind" w:cs="Hind"/>
          <w:sz w:val="24"/>
          <w:szCs w:val="24"/>
        </w:rPr>
        <w:t>2019</w:t>
      </w:r>
      <w:bookmarkStart w:id="0" w:name="_GoBack"/>
      <w:bookmarkEnd w:id="0"/>
    </w:p>
    <w:p w14:paraId="56E4EB2C" w14:textId="77777777" w:rsidR="009E75BD" w:rsidRDefault="009E75BD">
      <w:pPr>
        <w:jc w:val="center"/>
        <w:rPr>
          <w:rFonts w:ascii="Hind" w:eastAsia="Hind" w:hAnsi="Hind" w:cs="Hind"/>
          <w:b/>
          <w:sz w:val="24"/>
          <w:szCs w:val="24"/>
        </w:rPr>
      </w:pPr>
    </w:p>
    <w:p w14:paraId="271EE714" w14:textId="77777777" w:rsidR="009E75BD" w:rsidRDefault="00EE6724" w:rsidP="002F61AB">
      <w:pPr>
        <w:jc w:val="center"/>
        <w:rPr>
          <w:rFonts w:ascii="Hind" w:eastAsia="Hind" w:hAnsi="Hind" w:cs="Hind"/>
          <w:b/>
          <w:i/>
          <w:sz w:val="24"/>
          <w:szCs w:val="24"/>
        </w:rPr>
      </w:pPr>
      <w:r>
        <w:rPr>
          <w:rFonts w:ascii="Hind" w:eastAsia="Hind" w:hAnsi="Hind" w:cs="Hind"/>
          <w:b/>
          <w:i/>
          <w:color w:val="CC0000"/>
          <w:sz w:val="24"/>
          <w:szCs w:val="24"/>
        </w:rPr>
        <w:t xml:space="preserve">[School Name] </w:t>
      </w:r>
      <w:r>
        <w:rPr>
          <w:rFonts w:ascii="Hind" w:eastAsia="Hind" w:hAnsi="Hind" w:cs="Hind"/>
          <w:b/>
          <w:i/>
          <w:sz w:val="24"/>
          <w:szCs w:val="24"/>
        </w:rPr>
        <w:t>Selected For Program to Grow School-wide Farm to School Initiatives</w:t>
      </w:r>
    </w:p>
    <w:p w14:paraId="6793B9EA" w14:textId="77777777" w:rsidR="009E75BD" w:rsidRDefault="009E75BD">
      <w:pPr>
        <w:rPr>
          <w:rFonts w:ascii="Hind" w:eastAsia="Hind" w:hAnsi="Hind" w:cs="Hind"/>
          <w:b/>
          <w:i/>
          <w:sz w:val="24"/>
          <w:szCs w:val="24"/>
        </w:rPr>
      </w:pPr>
    </w:p>
    <w:p w14:paraId="29502312" w14:textId="77777777" w:rsidR="009E75BD" w:rsidRDefault="00EE6724">
      <w:pPr>
        <w:ind w:firstLine="720"/>
        <w:rPr>
          <w:rFonts w:ascii="Hind" w:eastAsia="Hind" w:hAnsi="Hind" w:cs="Hind"/>
          <w:sz w:val="24"/>
          <w:szCs w:val="24"/>
        </w:rPr>
      </w:pPr>
      <w:r>
        <w:rPr>
          <w:rFonts w:ascii="Hind" w:eastAsia="Hind" w:hAnsi="Hind" w:cs="Hind"/>
          <w:b/>
          <w:i/>
          <w:color w:val="CC0000"/>
          <w:sz w:val="24"/>
          <w:szCs w:val="24"/>
        </w:rPr>
        <w:t xml:space="preserve">[City, State </w:t>
      </w:r>
      <w:r>
        <w:rPr>
          <w:rFonts w:ascii="Hind" w:eastAsia="Hind" w:hAnsi="Hind" w:cs="Hind"/>
          <w:b/>
          <w:color w:val="CC0000"/>
          <w:sz w:val="24"/>
          <w:szCs w:val="24"/>
        </w:rPr>
        <w:t>— School name]</w:t>
      </w:r>
      <w:r>
        <w:rPr>
          <w:rFonts w:ascii="Hind" w:eastAsia="Hind" w:hAnsi="Hind" w:cs="Hind"/>
          <w:sz w:val="24"/>
          <w:szCs w:val="24"/>
        </w:rPr>
        <w:t xml:space="preserve"> was selected as one of twelve</w:t>
      </w:r>
      <w:r>
        <w:rPr>
          <w:rFonts w:ascii="Hind" w:eastAsia="Hind" w:hAnsi="Hind" w:cs="Hind"/>
          <w:sz w:val="24"/>
          <w:szCs w:val="24"/>
        </w:rPr>
        <w:t xml:space="preserve"> Northeast school teams to attend the 2019-20 Northeast Farm to School Institute. </w:t>
      </w:r>
      <w:hyperlink r:id="rId6">
        <w:r>
          <w:rPr>
            <w:rFonts w:ascii="Hind" w:eastAsia="Hind" w:hAnsi="Hind" w:cs="Hind"/>
            <w:sz w:val="24"/>
            <w:szCs w:val="24"/>
            <w:u w:val="single"/>
          </w:rPr>
          <w:t>Shelburne Farms</w:t>
        </w:r>
      </w:hyperlink>
      <w:r>
        <w:rPr>
          <w:rFonts w:ascii="Hind" w:eastAsia="Hind" w:hAnsi="Hind" w:cs="Hind"/>
          <w:sz w:val="24"/>
          <w:szCs w:val="24"/>
        </w:rPr>
        <w:t xml:space="preserve"> and </w:t>
      </w:r>
      <w:hyperlink r:id="rId7">
        <w:r>
          <w:rPr>
            <w:rFonts w:ascii="Hind" w:eastAsia="Hind" w:hAnsi="Hind" w:cs="Hind"/>
            <w:sz w:val="24"/>
            <w:szCs w:val="24"/>
            <w:u w:val="single"/>
          </w:rPr>
          <w:t>NOFA-VT</w:t>
        </w:r>
      </w:hyperlink>
      <w:r>
        <w:rPr>
          <w:rFonts w:ascii="Hind" w:eastAsia="Hind" w:hAnsi="Hind" w:cs="Hind"/>
          <w:sz w:val="24"/>
          <w:szCs w:val="24"/>
        </w:rPr>
        <w:t xml:space="preserve"> offer this year-long profe</w:t>
      </w:r>
      <w:r>
        <w:rPr>
          <w:rFonts w:ascii="Hind" w:eastAsia="Hind" w:hAnsi="Hind" w:cs="Hind"/>
          <w:sz w:val="24"/>
          <w:szCs w:val="24"/>
        </w:rPr>
        <w:t xml:space="preserve">ssional development program through their </w:t>
      </w:r>
      <w:hyperlink r:id="rId8">
        <w:r>
          <w:rPr>
            <w:rFonts w:ascii="Hind" w:eastAsia="Hind" w:hAnsi="Hind" w:cs="Hind"/>
            <w:sz w:val="24"/>
            <w:szCs w:val="24"/>
            <w:u w:val="single"/>
          </w:rPr>
          <w:t>Vermont FEED</w:t>
        </w:r>
      </w:hyperlink>
      <w:r>
        <w:rPr>
          <w:rFonts w:ascii="Hind" w:eastAsia="Hind" w:hAnsi="Hind" w:cs="Hind"/>
          <w:sz w:val="24"/>
          <w:szCs w:val="24"/>
        </w:rPr>
        <w:t xml:space="preserve"> initiative to support selected schools in designing and implementing effective, school-wide Farm to School (FTS) programs—programs that create a culture of wellnes</w:t>
      </w:r>
      <w:r>
        <w:rPr>
          <w:rFonts w:ascii="Hind" w:eastAsia="Hind" w:hAnsi="Hind" w:cs="Hind"/>
          <w:sz w:val="24"/>
          <w:szCs w:val="24"/>
        </w:rPr>
        <w:t>s, improve food quality and access, engage students in agriculture and nutrition education, and strengthen local food systems.</w:t>
      </w:r>
    </w:p>
    <w:p w14:paraId="025E33F2" w14:textId="77777777" w:rsidR="009E75BD" w:rsidRDefault="00EE6724">
      <w:pPr>
        <w:ind w:firstLine="720"/>
        <w:rPr>
          <w:rFonts w:ascii="Hind" w:eastAsia="Hind" w:hAnsi="Hind" w:cs="Hind"/>
          <w:sz w:val="24"/>
          <w:szCs w:val="24"/>
        </w:rPr>
      </w:pPr>
      <w:r>
        <w:rPr>
          <w:rFonts w:ascii="Hind" w:eastAsia="Hind" w:hAnsi="Hind" w:cs="Hind"/>
          <w:sz w:val="24"/>
          <w:szCs w:val="24"/>
        </w:rPr>
        <w:t>Thirty million students participate in the National School Lunch Program daily. Lunch shaming, rising school lunch debts, and hig</w:t>
      </w:r>
      <w:r>
        <w:rPr>
          <w:rFonts w:ascii="Hind" w:eastAsia="Hind" w:hAnsi="Hind" w:cs="Hind"/>
          <w:sz w:val="24"/>
          <w:szCs w:val="24"/>
        </w:rPr>
        <w:t xml:space="preserve">hly processed foods are trending topics about school cafeterias in today’s media. </w:t>
      </w:r>
      <w:r>
        <w:rPr>
          <w:rFonts w:ascii="Hind" w:eastAsia="Hind" w:hAnsi="Hind" w:cs="Hind"/>
          <w:sz w:val="24"/>
          <w:szCs w:val="24"/>
          <w:highlight w:val="white"/>
        </w:rPr>
        <w:t>But school meal programs can—and have—improved, and when FTS is part of those improvements, meal participation increases by 17%</w:t>
      </w:r>
      <w:r>
        <w:rPr>
          <w:rFonts w:ascii="Hind" w:eastAsia="Hind" w:hAnsi="Hind" w:cs="Hind"/>
          <w:sz w:val="24"/>
          <w:szCs w:val="24"/>
        </w:rPr>
        <w:t>.</w:t>
      </w:r>
      <w:r>
        <w:rPr>
          <w:rFonts w:ascii="Hind" w:eastAsia="Hind" w:hAnsi="Hind" w:cs="Hind"/>
          <w:sz w:val="24"/>
          <w:szCs w:val="24"/>
        </w:rPr>
        <w:t xml:space="preserve"> FTS connects schools with their local producers and facilitates getting fresh, whole foods on the lunch tray. As more students eat school meals, school meal program revenue increases, and more local food can be purchased, providing all kids with the chanc</w:t>
      </w:r>
      <w:r>
        <w:rPr>
          <w:rFonts w:ascii="Hind" w:eastAsia="Hind" w:hAnsi="Hind" w:cs="Hind"/>
          <w:sz w:val="24"/>
          <w:szCs w:val="24"/>
        </w:rPr>
        <w:t xml:space="preserve">e to participate in the local food system. </w:t>
      </w:r>
    </w:p>
    <w:p w14:paraId="72FB8C8C" w14:textId="77777777" w:rsidR="009E75BD" w:rsidRDefault="00EE6724">
      <w:pPr>
        <w:ind w:firstLine="720"/>
        <w:rPr>
          <w:rFonts w:ascii="Hind" w:eastAsia="Hind" w:hAnsi="Hind" w:cs="Hind"/>
          <w:sz w:val="24"/>
          <w:szCs w:val="24"/>
          <w:highlight w:val="white"/>
        </w:rPr>
      </w:pPr>
      <w:r>
        <w:rPr>
          <w:rFonts w:ascii="Hind" w:eastAsia="Hind" w:hAnsi="Hind" w:cs="Hind"/>
          <w:sz w:val="24"/>
          <w:szCs w:val="24"/>
          <w:highlight w:val="white"/>
        </w:rPr>
        <w:t>"Within weeks [of eating the produce we grew at school], it was getting easier for me to walk up the hill to the garden, my mental health skyrocketed, and I was happy. I know exactly where my food comes from, and</w:t>
      </w:r>
      <w:r>
        <w:rPr>
          <w:rFonts w:ascii="Hind" w:eastAsia="Hind" w:hAnsi="Hind" w:cs="Hind"/>
          <w:sz w:val="24"/>
          <w:szCs w:val="24"/>
          <w:highlight w:val="white"/>
        </w:rPr>
        <w:t xml:space="preserve"> it makes me feel good. It makes me feel like I'm involved in it: I've touched it, I've planted it, and I know exactly where it's going." –Emily, Green Mountain Technology &amp; Career Center student.</w:t>
      </w:r>
    </w:p>
    <w:p w14:paraId="374BDB90" w14:textId="77777777" w:rsidR="009E75BD" w:rsidRDefault="00EE6724">
      <w:pPr>
        <w:ind w:firstLine="720"/>
        <w:rPr>
          <w:rFonts w:ascii="Hind" w:eastAsia="Hind" w:hAnsi="Hind" w:cs="Hind"/>
          <w:sz w:val="24"/>
          <w:szCs w:val="24"/>
        </w:rPr>
      </w:pPr>
      <w:r>
        <w:rPr>
          <w:rFonts w:ascii="Hind" w:eastAsia="Hind" w:hAnsi="Hind" w:cs="Hind"/>
          <w:sz w:val="24"/>
          <w:szCs w:val="24"/>
        </w:rPr>
        <w:t>This year, Congress will be debating reauthorization of the</w:t>
      </w:r>
      <w:r>
        <w:rPr>
          <w:rFonts w:ascii="Hind" w:eastAsia="Hind" w:hAnsi="Hind" w:cs="Hind"/>
          <w:sz w:val="24"/>
          <w:szCs w:val="24"/>
        </w:rPr>
        <w:t xml:space="preserve"> national Child Nutrition Act, also known as the Healthy, Hunger-Free Kids Act of 2010 (CNR). The legislation supports FTS grants to projects like the Northeast Farm to School Institute. The Institute brings selected school teams together for a three-day i</w:t>
      </w:r>
      <w:r>
        <w:rPr>
          <w:rFonts w:ascii="Hind" w:eastAsia="Hind" w:hAnsi="Hind" w:cs="Hind"/>
          <w:sz w:val="24"/>
          <w:szCs w:val="24"/>
        </w:rPr>
        <w:t xml:space="preserve">ntensive to build </w:t>
      </w:r>
      <w:proofErr w:type="gramStart"/>
      <w:r>
        <w:rPr>
          <w:rFonts w:ascii="Hind" w:eastAsia="Hind" w:hAnsi="Hind" w:cs="Hind"/>
          <w:sz w:val="24"/>
          <w:szCs w:val="24"/>
        </w:rPr>
        <w:t>a</w:t>
      </w:r>
      <w:proofErr w:type="gramEnd"/>
      <w:r>
        <w:rPr>
          <w:rFonts w:ascii="Hind" w:eastAsia="Hind" w:hAnsi="Hind" w:cs="Hind"/>
          <w:sz w:val="24"/>
          <w:szCs w:val="24"/>
        </w:rPr>
        <w:t xml:space="preserve"> FTS action plan for their school community. Then, with the support of a coach, they spend the next year putting their plans into action and implementing new programs like farm visits, gardening and cooking activities, serving seasonal f</w:t>
      </w:r>
      <w:r>
        <w:rPr>
          <w:rFonts w:ascii="Hind" w:eastAsia="Hind" w:hAnsi="Hind" w:cs="Hind"/>
          <w:sz w:val="24"/>
          <w:szCs w:val="24"/>
        </w:rPr>
        <w:t>oods in the cafeteria, and offering food-based, hands-on science, math, and literacy lessons. Over nine years, the FTS Institute has supported programs at 97 schools and districts, impacting over 102,000 Northeast students.</w:t>
      </w:r>
    </w:p>
    <w:p w14:paraId="7432E1BA" w14:textId="77777777" w:rsidR="009E75BD" w:rsidRDefault="009E75BD">
      <w:pPr>
        <w:rPr>
          <w:rFonts w:ascii="Hind" w:eastAsia="Hind" w:hAnsi="Hind" w:cs="Hind"/>
          <w:b/>
          <w:sz w:val="24"/>
          <w:szCs w:val="24"/>
        </w:rPr>
      </w:pPr>
    </w:p>
    <w:p w14:paraId="5F0A822C" w14:textId="77777777" w:rsidR="009E75BD" w:rsidRDefault="00EE6724">
      <w:pPr>
        <w:ind w:firstLine="720"/>
        <w:rPr>
          <w:rFonts w:ascii="Hind" w:eastAsia="Hind" w:hAnsi="Hind" w:cs="Hind"/>
          <w:b/>
          <w:color w:val="CC0000"/>
          <w:sz w:val="24"/>
          <w:szCs w:val="24"/>
        </w:rPr>
      </w:pPr>
      <w:r>
        <w:rPr>
          <w:rFonts w:ascii="Hind" w:eastAsia="Hind" w:hAnsi="Hind" w:cs="Hind"/>
          <w:b/>
          <w:color w:val="CC0000"/>
          <w:sz w:val="24"/>
          <w:szCs w:val="24"/>
        </w:rPr>
        <w:lastRenderedPageBreak/>
        <w:t>[Add boilerplate language about</w:t>
      </w:r>
      <w:r>
        <w:rPr>
          <w:rFonts w:ascii="Hind" w:eastAsia="Hind" w:hAnsi="Hind" w:cs="Hind"/>
          <w:b/>
          <w:color w:val="CC0000"/>
          <w:sz w:val="24"/>
          <w:szCs w:val="24"/>
        </w:rPr>
        <w:t xml:space="preserve"> school and quote from a Farm to School team member, principal, administrator, or parent]</w:t>
      </w:r>
    </w:p>
    <w:p w14:paraId="3130B783" w14:textId="77777777" w:rsidR="009E75BD" w:rsidRDefault="009E75BD">
      <w:pPr>
        <w:ind w:firstLine="720"/>
        <w:rPr>
          <w:rFonts w:ascii="Hind" w:eastAsia="Hind" w:hAnsi="Hind" w:cs="Hind"/>
          <w:sz w:val="24"/>
          <w:szCs w:val="24"/>
        </w:rPr>
      </w:pPr>
    </w:p>
    <w:p w14:paraId="34FCFB26" w14:textId="77777777" w:rsidR="009E75BD" w:rsidRDefault="00EE6724">
      <w:pPr>
        <w:ind w:firstLine="720"/>
        <w:rPr>
          <w:rFonts w:ascii="Hind" w:eastAsia="Hind" w:hAnsi="Hind" w:cs="Hind"/>
          <w:sz w:val="24"/>
          <w:szCs w:val="24"/>
        </w:rPr>
      </w:pPr>
      <w:r>
        <w:rPr>
          <w:rFonts w:ascii="Hind" w:eastAsia="Hind" w:hAnsi="Hind" w:cs="Hind"/>
          <w:sz w:val="24"/>
          <w:szCs w:val="24"/>
        </w:rPr>
        <w:t xml:space="preserve">The twelve teams selected for the 2019-20 Northeast Farm to School Institute are: </w:t>
      </w:r>
      <w:r>
        <w:rPr>
          <w:rFonts w:ascii="Hind" w:eastAsia="Hind" w:hAnsi="Hind" w:cs="Hind"/>
          <w:b/>
          <w:sz w:val="24"/>
          <w:szCs w:val="24"/>
        </w:rPr>
        <w:t>Academy School</w:t>
      </w:r>
      <w:r>
        <w:rPr>
          <w:rFonts w:ascii="Hind" w:eastAsia="Hind" w:hAnsi="Hind" w:cs="Hind"/>
          <w:sz w:val="24"/>
          <w:szCs w:val="24"/>
        </w:rPr>
        <w:t xml:space="preserve">, Brattleboro, VT; </w:t>
      </w:r>
      <w:r>
        <w:rPr>
          <w:rFonts w:ascii="Hind" w:eastAsia="Hind" w:hAnsi="Hind" w:cs="Hind"/>
          <w:b/>
          <w:sz w:val="24"/>
          <w:szCs w:val="24"/>
        </w:rPr>
        <w:t xml:space="preserve">Berne-Knox </w:t>
      </w:r>
      <w:proofErr w:type="spellStart"/>
      <w:r>
        <w:rPr>
          <w:rFonts w:ascii="Hind" w:eastAsia="Hind" w:hAnsi="Hind" w:cs="Hind"/>
          <w:b/>
          <w:sz w:val="24"/>
          <w:szCs w:val="24"/>
        </w:rPr>
        <w:t>Westerlo</w:t>
      </w:r>
      <w:proofErr w:type="spellEnd"/>
      <w:r>
        <w:rPr>
          <w:rFonts w:ascii="Hind" w:eastAsia="Hind" w:hAnsi="Hind" w:cs="Hind"/>
          <w:b/>
          <w:sz w:val="24"/>
          <w:szCs w:val="24"/>
        </w:rPr>
        <w:t xml:space="preserve"> Central School District</w:t>
      </w:r>
      <w:r>
        <w:rPr>
          <w:rFonts w:ascii="Hind" w:eastAsia="Hind" w:hAnsi="Hind" w:cs="Hind"/>
          <w:sz w:val="24"/>
          <w:szCs w:val="24"/>
        </w:rPr>
        <w:t>, Berne</w:t>
      </w:r>
      <w:r>
        <w:rPr>
          <w:rFonts w:ascii="Hind" w:eastAsia="Hind" w:hAnsi="Hind" w:cs="Hind"/>
          <w:sz w:val="24"/>
          <w:szCs w:val="24"/>
        </w:rPr>
        <w:t xml:space="preserve">, NY; </w:t>
      </w:r>
      <w:r>
        <w:rPr>
          <w:rFonts w:ascii="Hind" w:eastAsia="Hind" w:hAnsi="Hind" w:cs="Hind"/>
          <w:b/>
          <w:sz w:val="24"/>
          <w:szCs w:val="24"/>
        </w:rPr>
        <w:t>Etna-</w:t>
      </w:r>
      <w:proofErr w:type="spellStart"/>
      <w:r>
        <w:rPr>
          <w:rFonts w:ascii="Hind" w:eastAsia="Hind" w:hAnsi="Hind" w:cs="Hind"/>
          <w:b/>
          <w:sz w:val="24"/>
          <w:szCs w:val="24"/>
        </w:rPr>
        <w:t>Dixmont</w:t>
      </w:r>
      <w:proofErr w:type="spellEnd"/>
      <w:r>
        <w:rPr>
          <w:rFonts w:ascii="Hind" w:eastAsia="Hind" w:hAnsi="Hind" w:cs="Hind"/>
          <w:b/>
          <w:sz w:val="24"/>
          <w:szCs w:val="24"/>
        </w:rPr>
        <w:t xml:space="preserve"> School</w:t>
      </w:r>
      <w:r>
        <w:rPr>
          <w:rFonts w:ascii="Hind" w:eastAsia="Hind" w:hAnsi="Hind" w:cs="Hind"/>
          <w:sz w:val="24"/>
          <w:szCs w:val="24"/>
        </w:rPr>
        <w:t xml:space="preserve">, Etna, ME; </w:t>
      </w:r>
      <w:r>
        <w:rPr>
          <w:rFonts w:ascii="Hind" w:eastAsia="Hind" w:hAnsi="Hind" w:cs="Hind"/>
          <w:b/>
          <w:sz w:val="24"/>
          <w:szCs w:val="24"/>
        </w:rPr>
        <w:t>Innovation Academy Charter School</w:t>
      </w:r>
      <w:r>
        <w:rPr>
          <w:rFonts w:ascii="Hind" w:eastAsia="Hind" w:hAnsi="Hind" w:cs="Hind"/>
          <w:sz w:val="24"/>
          <w:szCs w:val="24"/>
        </w:rPr>
        <w:t xml:space="preserve">, Tyngsboro, MA; </w:t>
      </w:r>
      <w:r>
        <w:rPr>
          <w:rFonts w:ascii="Hind" w:eastAsia="Hind" w:hAnsi="Hind" w:cs="Hind"/>
          <w:b/>
          <w:sz w:val="24"/>
          <w:szCs w:val="24"/>
        </w:rPr>
        <w:t>Janet S. Munt Family Room</w:t>
      </w:r>
      <w:r>
        <w:rPr>
          <w:rFonts w:ascii="Hind" w:eastAsia="Hind" w:hAnsi="Hind" w:cs="Hind"/>
          <w:sz w:val="24"/>
          <w:szCs w:val="24"/>
        </w:rPr>
        <w:t xml:space="preserve">, Burlington, VT; </w:t>
      </w:r>
      <w:r>
        <w:rPr>
          <w:rFonts w:ascii="Hind" w:eastAsia="Hind" w:hAnsi="Hind" w:cs="Hind"/>
          <w:b/>
          <w:sz w:val="24"/>
          <w:szCs w:val="24"/>
        </w:rPr>
        <w:t>Naugatuck Public Schools</w:t>
      </w:r>
      <w:r>
        <w:rPr>
          <w:rFonts w:ascii="Hind" w:eastAsia="Hind" w:hAnsi="Hind" w:cs="Hind"/>
          <w:sz w:val="24"/>
          <w:szCs w:val="24"/>
        </w:rPr>
        <w:t xml:space="preserve">, Naugatuck, CT; </w:t>
      </w:r>
      <w:r>
        <w:rPr>
          <w:rFonts w:ascii="Hind" w:eastAsia="Hind" w:hAnsi="Hind" w:cs="Hind"/>
          <w:b/>
          <w:sz w:val="24"/>
          <w:szCs w:val="24"/>
        </w:rPr>
        <w:t>Providence Public School District</w:t>
      </w:r>
      <w:r>
        <w:rPr>
          <w:rFonts w:ascii="Hind" w:eastAsia="Hind" w:hAnsi="Hind" w:cs="Hind"/>
          <w:sz w:val="24"/>
          <w:szCs w:val="24"/>
        </w:rPr>
        <w:t xml:space="preserve">, Providence, RI; </w:t>
      </w:r>
      <w:r>
        <w:rPr>
          <w:rFonts w:ascii="Hind" w:eastAsia="Hind" w:hAnsi="Hind" w:cs="Hind"/>
          <w:b/>
          <w:sz w:val="24"/>
          <w:szCs w:val="24"/>
        </w:rPr>
        <w:t>Robert V. Connors Elementary Schoo</w:t>
      </w:r>
      <w:r>
        <w:rPr>
          <w:rFonts w:ascii="Hind" w:eastAsia="Hind" w:hAnsi="Hind" w:cs="Hind"/>
          <w:b/>
          <w:sz w:val="24"/>
          <w:szCs w:val="24"/>
        </w:rPr>
        <w:t>l</w:t>
      </w:r>
      <w:r>
        <w:rPr>
          <w:rFonts w:ascii="Hind" w:eastAsia="Hind" w:hAnsi="Hind" w:cs="Hind"/>
          <w:sz w:val="24"/>
          <w:szCs w:val="24"/>
        </w:rPr>
        <w:t xml:space="preserve">, Lewiston, ME; </w:t>
      </w:r>
      <w:r>
        <w:rPr>
          <w:rFonts w:ascii="Hind" w:eastAsia="Hind" w:hAnsi="Hind" w:cs="Hind"/>
          <w:b/>
          <w:sz w:val="24"/>
          <w:szCs w:val="24"/>
        </w:rPr>
        <w:t xml:space="preserve">Russell I. </w:t>
      </w:r>
      <w:proofErr w:type="spellStart"/>
      <w:r>
        <w:rPr>
          <w:rFonts w:ascii="Hind" w:eastAsia="Hind" w:hAnsi="Hind" w:cs="Hind"/>
          <w:b/>
          <w:sz w:val="24"/>
          <w:szCs w:val="24"/>
        </w:rPr>
        <w:t>Doig</w:t>
      </w:r>
      <w:proofErr w:type="spellEnd"/>
      <w:r>
        <w:rPr>
          <w:rFonts w:ascii="Hind" w:eastAsia="Hind" w:hAnsi="Hind" w:cs="Hind"/>
          <w:b/>
          <w:sz w:val="24"/>
          <w:szCs w:val="24"/>
        </w:rPr>
        <w:t xml:space="preserve"> Middle School</w:t>
      </w:r>
      <w:r>
        <w:rPr>
          <w:rFonts w:ascii="Hind" w:eastAsia="Hind" w:hAnsi="Hind" w:cs="Hind"/>
          <w:sz w:val="24"/>
          <w:szCs w:val="24"/>
        </w:rPr>
        <w:t xml:space="preserve">, Trumansburg, NY; </w:t>
      </w:r>
      <w:r>
        <w:rPr>
          <w:rFonts w:ascii="Hind" w:eastAsia="Hind" w:hAnsi="Hind" w:cs="Hind"/>
          <w:b/>
          <w:sz w:val="24"/>
          <w:szCs w:val="24"/>
        </w:rPr>
        <w:t>Williamstown Middle/High School</w:t>
      </w:r>
      <w:r>
        <w:rPr>
          <w:rFonts w:ascii="Hind" w:eastAsia="Hind" w:hAnsi="Hind" w:cs="Hind"/>
          <w:sz w:val="24"/>
          <w:szCs w:val="24"/>
        </w:rPr>
        <w:t xml:space="preserve">, Williamstown, VT; </w:t>
      </w:r>
      <w:r>
        <w:rPr>
          <w:rFonts w:ascii="Hind" w:eastAsia="Hind" w:hAnsi="Hind" w:cs="Hind"/>
          <w:b/>
          <w:sz w:val="24"/>
          <w:szCs w:val="24"/>
        </w:rPr>
        <w:t>Windsor Southeast Supervisory Union</w:t>
      </w:r>
      <w:r>
        <w:rPr>
          <w:rFonts w:ascii="Hind" w:eastAsia="Hind" w:hAnsi="Hind" w:cs="Hind"/>
          <w:sz w:val="24"/>
          <w:szCs w:val="24"/>
        </w:rPr>
        <w:t xml:space="preserve">, Hartland, VT; </w:t>
      </w:r>
      <w:r>
        <w:rPr>
          <w:rFonts w:ascii="Hind" w:eastAsia="Hind" w:hAnsi="Hind" w:cs="Hind"/>
          <w:b/>
          <w:sz w:val="24"/>
          <w:szCs w:val="24"/>
        </w:rPr>
        <w:t>Windham Northeast Supervisory Union</w:t>
      </w:r>
      <w:r>
        <w:rPr>
          <w:rFonts w:ascii="Hind" w:eastAsia="Hind" w:hAnsi="Hind" w:cs="Hind"/>
          <w:sz w:val="24"/>
          <w:szCs w:val="24"/>
        </w:rPr>
        <w:t>, Westminster, VT.</w:t>
      </w:r>
    </w:p>
    <w:p w14:paraId="683BC37C" w14:textId="77777777" w:rsidR="009E75BD" w:rsidRDefault="00EE6724">
      <w:pPr>
        <w:ind w:firstLine="720"/>
        <w:rPr>
          <w:rFonts w:ascii="Hind" w:eastAsia="Hind" w:hAnsi="Hind" w:cs="Hind"/>
          <w:sz w:val="24"/>
          <w:szCs w:val="24"/>
        </w:rPr>
      </w:pPr>
      <w:r>
        <w:rPr>
          <w:rFonts w:ascii="Hind" w:eastAsia="Hind" w:hAnsi="Hind" w:cs="Hind"/>
          <w:sz w:val="24"/>
          <w:szCs w:val="24"/>
        </w:rPr>
        <w:t xml:space="preserve"> </w:t>
      </w:r>
      <w:hyperlink r:id="rId9">
        <w:r>
          <w:rPr>
            <w:rFonts w:ascii="Hind" w:eastAsia="Hind" w:hAnsi="Hind" w:cs="Hind"/>
            <w:sz w:val="24"/>
            <w:szCs w:val="24"/>
            <w:u w:val="single"/>
          </w:rPr>
          <w:t>Shelburne Farms</w:t>
        </w:r>
      </w:hyperlink>
      <w:r>
        <w:rPr>
          <w:rFonts w:ascii="Hind" w:eastAsia="Hind" w:hAnsi="Hind" w:cs="Hind"/>
          <w:sz w:val="24"/>
          <w:szCs w:val="24"/>
        </w:rPr>
        <w:t xml:space="preserve"> is a nonprofit organization whose mission is to cultivate and inspire learning for a sustainable future. That </w:t>
      </w:r>
      <w:r>
        <w:rPr>
          <w:rFonts w:ascii="Hind" w:eastAsia="Hind" w:hAnsi="Hind" w:cs="Hind"/>
          <w:sz w:val="24"/>
          <w:szCs w:val="24"/>
          <w:highlight w:val="white"/>
        </w:rPr>
        <w:t>means learning that links knowledge, inquiry, and action to help students build a healthy future for their communities and the planet</w:t>
      </w:r>
      <w:r>
        <w:rPr>
          <w:rFonts w:ascii="Hind" w:eastAsia="Hind" w:hAnsi="Hind" w:cs="Hind"/>
          <w:sz w:val="24"/>
          <w:szCs w:val="24"/>
        </w:rPr>
        <w:t xml:space="preserve">. Shelburne Farms’ campus is a 1,400-acre working farm, forest, and National Historic Landmark. For information, visit </w:t>
      </w:r>
      <w:hyperlink r:id="rId10">
        <w:r>
          <w:rPr>
            <w:rFonts w:ascii="Hind" w:eastAsia="Hind" w:hAnsi="Hind" w:cs="Hind"/>
            <w:sz w:val="24"/>
            <w:szCs w:val="24"/>
            <w:u w:val="single"/>
          </w:rPr>
          <w:t>shelburnefarms.org</w:t>
        </w:r>
      </w:hyperlink>
      <w:r>
        <w:rPr>
          <w:rFonts w:ascii="Hind" w:eastAsia="Hind" w:hAnsi="Hind" w:cs="Hind"/>
          <w:sz w:val="24"/>
          <w:szCs w:val="24"/>
        </w:rPr>
        <w:t>.</w:t>
      </w:r>
    </w:p>
    <w:p w14:paraId="57C74E5A" w14:textId="77777777" w:rsidR="009E75BD" w:rsidRDefault="00EE6724">
      <w:pPr>
        <w:ind w:firstLine="720"/>
        <w:rPr>
          <w:rFonts w:ascii="Hind" w:eastAsia="Hind" w:hAnsi="Hind" w:cs="Hind"/>
          <w:sz w:val="24"/>
          <w:szCs w:val="24"/>
        </w:rPr>
      </w:pPr>
      <w:hyperlink r:id="rId11">
        <w:r>
          <w:rPr>
            <w:rFonts w:ascii="Hind" w:eastAsia="Hind" w:hAnsi="Hind" w:cs="Hind"/>
            <w:sz w:val="24"/>
            <w:szCs w:val="24"/>
            <w:u w:val="single"/>
          </w:rPr>
          <w:t>Vermont FEED</w:t>
        </w:r>
      </w:hyperlink>
      <w:r>
        <w:rPr>
          <w:rFonts w:ascii="Hind" w:eastAsia="Hind" w:hAnsi="Hind" w:cs="Hind"/>
          <w:sz w:val="24"/>
          <w:szCs w:val="24"/>
        </w:rPr>
        <w:t xml:space="preserve"> is a Farm to School partnership project of Shelburne Farms and </w:t>
      </w:r>
      <w:hyperlink r:id="rId12">
        <w:r>
          <w:rPr>
            <w:rFonts w:ascii="Hind" w:eastAsia="Hind" w:hAnsi="Hind" w:cs="Hind"/>
            <w:sz w:val="24"/>
            <w:szCs w:val="24"/>
            <w:u w:val="single"/>
          </w:rPr>
          <w:t>Northeast Organic Farming Association</w:t>
        </w:r>
        <w:r>
          <w:rPr>
            <w:rFonts w:ascii="Hind" w:eastAsia="Hind" w:hAnsi="Hind" w:cs="Hind"/>
            <w:sz w:val="24"/>
            <w:szCs w:val="24"/>
            <w:u w:val="single"/>
          </w:rPr>
          <w:t xml:space="preserve"> of Vermont (NOFA-VT)</w:t>
        </w:r>
      </w:hyperlink>
      <w:r>
        <w:rPr>
          <w:rFonts w:ascii="Hind" w:eastAsia="Hind" w:hAnsi="Hind" w:cs="Hind"/>
          <w:sz w:val="24"/>
          <w:szCs w:val="24"/>
        </w:rPr>
        <w:t>. Their “3C Model” catalyzes change through the Cafeteria, Classroom, and Community to improve knowledge, attitudes, and behaviors toward healthy eating, local purchasing, and our food system.</w:t>
      </w:r>
    </w:p>
    <w:p w14:paraId="1415B887" w14:textId="77777777" w:rsidR="009E75BD" w:rsidRDefault="00EE6724">
      <w:pPr>
        <w:rPr>
          <w:rFonts w:ascii="Hind" w:eastAsia="Hind" w:hAnsi="Hind" w:cs="Hind"/>
          <w:sz w:val="24"/>
          <w:szCs w:val="24"/>
        </w:rPr>
      </w:pPr>
      <w:r>
        <w:rPr>
          <w:rFonts w:ascii="Hind" w:eastAsia="Hind" w:hAnsi="Hind" w:cs="Hind"/>
          <w:sz w:val="24"/>
          <w:szCs w:val="24"/>
        </w:rPr>
        <w:t xml:space="preserve"> </w:t>
      </w:r>
    </w:p>
    <w:p w14:paraId="2054C0C0" w14:textId="77777777" w:rsidR="009E75BD" w:rsidRDefault="00EE6724">
      <w:pPr>
        <w:rPr>
          <w:rFonts w:ascii="Hind" w:eastAsia="Hind" w:hAnsi="Hind" w:cs="Hind"/>
          <w:b/>
          <w:sz w:val="24"/>
          <w:szCs w:val="24"/>
        </w:rPr>
      </w:pPr>
      <w:r>
        <w:rPr>
          <w:rFonts w:ascii="Hind" w:eastAsia="Hind" w:hAnsi="Hind" w:cs="Hind"/>
          <w:b/>
          <w:sz w:val="24"/>
          <w:szCs w:val="24"/>
        </w:rPr>
        <w:t>Media Contacts:</w:t>
      </w:r>
    </w:p>
    <w:p w14:paraId="6E7357F2" w14:textId="77777777" w:rsidR="009E75BD" w:rsidRDefault="00EE6724">
      <w:pPr>
        <w:rPr>
          <w:rFonts w:ascii="Hind" w:eastAsia="Hind" w:hAnsi="Hind" w:cs="Hind"/>
          <w:b/>
          <w:color w:val="CC0000"/>
          <w:sz w:val="24"/>
          <w:szCs w:val="24"/>
        </w:rPr>
      </w:pPr>
      <w:r>
        <w:rPr>
          <w:rFonts w:ascii="Hind" w:eastAsia="Hind" w:hAnsi="Hind" w:cs="Hind"/>
          <w:b/>
          <w:color w:val="CC0000"/>
          <w:sz w:val="24"/>
          <w:szCs w:val="24"/>
        </w:rPr>
        <w:t>[Your contact informatio</w:t>
      </w:r>
      <w:r>
        <w:rPr>
          <w:rFonts w:ascii="Hind" w:eastAsia="Hind" w:hAnsi="Hind" w:cs="Hind"/>
          <w:b/>
          <w:color w:val="CC0000"/>
          <w:sz w:val="24"/>
          <w:szCs w:val="24"/>
        </w:rPr>
        <w:t>n]</w:t>
      </w:r>
    </w:p>
    <w:p w14:paraId="5A01C2B8" w14:textId="77777777" w:rsidR="009E75BD" w:rsidRDefault="00EE6724">
      <w:pPr>
        <w:rPr>
          <w:rFonts w:ascii="Hind" w:eastAsia="Hind" w:hAnsi="Hind" w:cs="Hind"/>
          <w:sz w:val="24"/>
          <w:szCs w:val="24"/>
        </w:rPr>
      </w:pPr>
      <w:r>
        <w:rPr>
          <w:rFonts w:ascii="Hind" w:eastAsia="Hind" w:hAnsi="Hind" w:cs="Hind"/>
          <w:sz w:val="24"/>
          <w:szCs w:val="24"/>
        </w:rPr>
        <w:t>Elizabeth Davis, Shelburne Farms, edavis@boardmandavis.com, 802-598-7155</w:t>
      </w:r>
    </w:p>
    <w:p w14:paraId="1097E497" w14:textId="77777777" w:rsidR="009E75BD" w:rsidRDefault="009E75BD">
      <w:pPr>
        <w:rPr>
          <w:rFonts w:ascii="Hind" w:eastAsia="Hind" w:hAnsi="Hind" w:cs="Hind"/>
          <w:sz w:val="24"/>
          <w:szCs w:val="24"/>
        </w:rPr>
      </w:pPr>
    </w:p>
    <w:p w14:paraId="2E291CDE" w14:textId="77777777" w:rsidR="009E75BD" w:rsidRDefault="00EE6724">
      <w:pPr>
        <w:jc w:val="center"/>
        <w:rPr>
          <w:rFonts w:ascii="Hind" w:eastAsia="Hind" w:hAnsi="Hind" w:cs="Hind"/>
          <w:sz w:val="24"/>
          <w:szCs w:val="24"/>
        </w:rPr>
      </w:pPr>
      <w:r>
        <w:rPr>
          <w:rFonts w:ascii="Hind" w:eastAsia="Hind" w:hAnsi="Hind" w:cs="Hind"/>
          <w:sz w:val="24"/>
          <w:szCs w:val="24"/>
        </w:rPr>
        <w:t>####</w:t>
      </w:r>
    </w:p>
    <w:sectPr w:rsidR="009E75BD">
      <w:headerReference w:type="default" r:id="rId13"/>
      <w:headerReference w:type="first" r:id="rId14"/>
      <w:footerReference w:type="first" r:id="rId15"/>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7576B" w14:textId="77777777" w:rsidR="00EE6724" w:rsidRDefault="00EE6724">
      <w:pPr>
        <w:spacing w:line="240" w:lineRule="auto"/>
      </w:pPr>
      <w:r>
        <w:separator/>
      </w:r>
    </w:p>
  </w:endnote>
  <w:endnote w:type="continuationSeparator" w:id="0">
    <w:p w14:paraId="544EB8F5" w14:textId="77777777" w:rsidR="00EE6724" w:rsidRDefault="00EE6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nd">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8E6F" w14:textId="77777777" w:rsidR="009E75BD" w:rsidRDefault="009E75BD">
    <w:pPr>
      <w:rPr>
        <w:rFonts w:ascii="Cambria" w:eastAsia="Cambria" w:hAnsi="Cambria" w:cs="Cambria"/>
        <w:sz w:val="24"/>
        <w:szCs w:val="24"/>
        <w:shd w:val="clear" w:color="auto" w:fill="EAD1D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52CE9" w14:textId="77777777" w:rsidR="00EE6724" w:rsidRDefault="00EE6724">
      <w:pPr>
        <w:spacing w:line="240" w:lineRule="auto"/>
      </w:pPr>
      <w:r>
        <w:separator/>
      </w:r>
    </w:p>
  </w:footnote>
  <w:footnote w:type="continuationSeparator" w:id="0">
    <w:p w14:paraId="1F6EA829" w14:textId="77777777" w:rsidR="00EE6724" w:rsidRDefault="00EE6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4972" w14:textId="77777777" w:rsidR="009E75BD" w:rsidRDefault="009E75BD">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ACF8" w14:textId="77777777" w:rsidR="009E75BD" w:rsidRDefault="00EE6724">
    <w:pPr>
      <w:jc w:val="center"/>
    </w:pPr>
    <w:r>
      <w:rPr>
        <w:rFonts w:ascii="Cambria" w:eastAsia="Cambria" w:hAnsi="Cambria" w:cs="Cambria"/>
        <w:noProof/>
      </w:rPr>
      <w:drawing>
        <wp:inline distT="114300" distB="114300" distL="114300" distR="114300" wp14:anchorId="70814D93" wp14:editId="2B89EBED">
          <wp:extent cx="903431" cy="11466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431" cy="114666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BD"/>
    <w:rsid w:val="002F61AB"/>
    <w:rsid w:val="009E75BD"/>
    <w:rsid w:val="00EE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F2B9E"/>
  <w15:docId w15:val="{E585557C-79A3-EE46-9E3A-625C9909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vtfeed.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nofavt.org/" TargetMode="External"/><Relationship Id="rId12" Type="http://schemas.openxmlformats.org/officeDocument/2006/relationships/hyperlink" Target="https://nofav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helburnefarms.org/our-work/for-educators-and-schools" TargetMode="External"/><Relationship Id="rId11" Type="http://schemas.openxmlformats.org/officeDocument/2006/relationships/hyperlink" Target="https://vtfeed.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helburnefarms.org" TargetMode="External"/><Relationship Id="rId4" Type="http://schemas.openxmlformats.org/officeDocument/2006/relationships/footnotes" Target="footnotes.xml"/><Relationship Id="rId9" Type="http://schemas.openxmlformats.org/officeDocument/2006/relationships/hyperlink" Target="https://shelburnefarm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2019-06-05T16:36:00Z</dcterms:created>
  <dcterms:modified xsi:type="dcterms:W3CDTF">2019-06-05T16:36:00Z</dcterms:modified>
</cp:coreProperties>
</file>